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1F0B" w14:textId="39613573" w:rsidR="00237732" w:rsidRDefault="00606204" w:rsidP="00270EE9">
      <w:pPr>
        <w:spacing w:line="260" w:lineRule="exact"/>
        <w:rPr>
          <w:rFonts w:ascii="Times New Roman" w:hAnsi="Times New Roman" w:cs="Times New Roman"/>
          <w:sz w:val="24"/>
          <w:szCs w:val="28"/>
        </w:rPr>
      </w:pPr>
      <w:r w:rsidRPr="00606204">
        <w:rPr>
          <w:rFonts w:ascii="Times New Roman" w:hAnsi="Times New Roman" w:cs="Times New Roman"/>
          <w:sz w:val="24"/>
          <w:szCs w:val="28"/>
        </w:rPr>
        <w:t>Supplementary Material</w:t>
      </w:r>
      <w:r w:rsidR="00237732">
        <w:rPr>
          <w:rFonts w:ascii="Times New Roman" w:hAnsi="Times New Roman" w:cs="Times New Roman" w:hint="eastAsia"/>
          <w:sz w:val="24"/>
          <w:szCs w:val="28"/>
        </w:rPr>
        <w:t xml:space="preserve"> 1. T</w:t>
      </w:r>
      <w:r w:rsidR="00237732" w:rsidRPr="002B3AB8">
        <w:rPr>
          <w:rFonts w:ascii="Times New Roman" w:hAnsi="Times New Roman" w:cs="Times New Roman"/>
          <w:sz w:val="24"/>
          <w:szCs w:val="28"/>
        </w:rPr>
        <w:t>he Community Development Competency Scale (</w:t>
      </w:r>
      <w:proofErr w:type="spellStart"/>
      <w:r w:rsidR="00237732" w:rsidRPr="002B3AB8">
        <w:rPr>
          <w:rFonts w:ascii="Times New Roman" w:hAnsi="Times New Roman" w:cs="Times New Roman"/>
          <w:sz w:val="24"/>
          <w:szCs w:val="28"/>
        </w:rPr>
        <w:t>ComDe</w:t>
      </w:r>
      <w:proofErr w:type="spellEnd"/>
      <w:r w:rsidR="00237732" w:rsidRPr="002B3AB8">
        <w:rPr>
          <w:rFonts w:ascii="Times New Roman" w:hAnsi="Times New Roman" w:cs="Times New Roman"/>
          <w:sz w:val="24"/>
          <w:szCs w:val="28"/>
        </w:rPr>
        <w:t xml:space="preserve">-Scale) for </w:t>
      </w:r>
      <w:r w:rsidR="00BB1F38">
        <w:rPr>
          <w:rFonts w:ascii="Times New Roman" w:hAnsi="Times New Roman" w:cs="Times New Roman" w:hint="eastAsia"/>
          <w:sz w:val="24"/>
          <w:szCs w:val="28"/>
        </w:rPr>
        <w:t>P</w:t>
      </w:r>
      <w:r w:rsidR="00237732" w:rsidRPr="002B3AB8">
        <w:rPr>
          <w:rFonts w:ascii="Times New Roman" w:hAnsi="Times New Roman" w:cs="Times New Roman"/>
          <w:sz w:val="24"/>
          <w:szCs w:val="28"/>
        </w:rPr>
        <w:t xml:space="preserve">ublic </w:t>
      </w:r>
      <w:r w:rsidR="00BB1F38">
        <w:rPr>
          <w:rFonts w:ascii="Times New Roman" w:hAnsi="Times New Roman" w:cs="Times New Roman" w:hint="eastAsia"/>
          <w:sz w:val="24"/>
          <w:szCs w:val="28"/>
        </w:rPr>
        <w:t>H</w:t>
      </w:r>
      <w:r w:rsidR="00237732" w:rsidRPr="002B3AB8">
        <w:rPr>
          <w:rFonts w:ascii="Times New Roman" w:hAnsi="Times New Roman" w:cs="Times New Roman"/>
          <w:sz w:val="24"/>
          <w:szCs w:val="28"/>
        </w:rPr>
        <w:t xml:space="preserve">ealth </w:t>
      </w:r>
      <w:r w:rsidR="00BB1F38">
        <w:rPr>
          <w:rFonts w:ascii="Times New Roman" w:hAnsi="Times New Roman" w:cs="Times New Roman" w:hint="eastAsia"/>
          <w:sz w:val="24"/>
          <w:szCs w:val="28"/>
        </w:rPr>
        <w:t>N</w:t>
      </w:r>
      <w:r w:rsidR="00237732" w:rsidRPr="002B3AB8">
        <w:rPr>
          <w:rFonts w:ascii="Times New Roman" w:hAnsi="Times New Roman" w:cs="Times New Roman"/>
          <w:sz w:val="24"/>
          <w:szCs w:val="28"/>
        </w:rPr>
        <w:t>urses in Community General Support Centers</w:t>
      </w:r>
      <w:r w:rsidR="00BB1F38">
        <w:rPr>
          <w:rFonts w:ascii="Times New Roman" w:hAnsi="Times New Roman" w:cs="Times New Roman" w:hint="eastAsia"/>
          <w:sz w:val="24"/>
          <w:szCs w:val="28"/>
        </w:rPr>
        <w:t>：</w:t>
      </w:r>
      <w:r w:rsidR="00237732">
        <w:rPr>
          <w:rFonts w:ascii="Times New Roman" w:hAnsi="Times New Roman" w:cs="Times New Roman" w:hint="eastAsia"/>
          <w:sz w:val="24"/>
          <w:szCs w:val="28"/>
        </w:rPr>
        <w:t>English version</w:t>
      </w:r>
    </w:p>
    <w:p w14:paraId="2485FE1F" w14:textId="509971B4" w:rsidR="00237732" w:rsidRDefault="00237732" w:rsidP="00270EE9">
      <w:pPr>
        <w:spacing w:line="260" w:lineRule="exact"/>
      </w:pPr>
      <w:r w:rsidRPr="00900D80">
        <w:rPr>
          <w:rFonts w:ascii="Times New Roman" w:hAnsi="Times New Roman" w:cs="Times New Roman"/>
          <w:szCs w:val="21"/>
        </w:rPr>
        <w:t>Please choose (○) the rating closest to your thought for each statement.</w:t>
      </w:r>
    </w:p>
    <w:tbl>
      <w:tblPr>
        <w:tblStyle w:val="ae"/>
        <w:tblW w:w="14596" w:type="dxa"/>
        <w:tblLayout w:type="fixed"/>
        <w:tblLook w:val="04A0" w:firstRow="1" w:lastRow="0" w:firstColumn="1" w:lastColumn="0" w:noHBand="0" w:noVBand="1"/>
      </w:tblPr>
      <w:tblGrid>
        <w:gridCol w:w="512"/>
        <w:gridCol w:w="10965"/>
        <w:gridCol w:w="567"/>
        <w:gridCol w:w="701"/>
        <w:gridCol w:w="620"/>
        <w:gridCol w:w="669"/>
        <w:gridCol w:w="562"/>
      </w:tblGrid>
      <w:tr w:rsidR="00270EE9" w14:paraId="4F95CDB9" w14:textId="77777777" w:rsidTr="00270EE9">
        <w:tc>
          <w:tcPr>
            <w:tcW w:w="512" w:type="dxa"/>
            <w:vAlign w:val="center"/>
          </w:tcPr>
          <w:p w14:paraId="51FA6D09" w14:textId="0CBB397F" w:rsidR="00237732" w:rsidRPr="00CD5374" w:rsidRDefault="00C64C7A" w:rsidP="00501AFD">
            <w:pPr>
              <w:spacing w:line="300" w:lineRule="exact"/>
              <w:jc w:val="center"/>
              <w:rPr>
                <w:sz w:val="22"/>
                <w:szCs w:val="24"/>
              </w:rPr>
            </w:pPr>
            <w:bookmarkStart w:id="0" w:name="_Hlk213522203"/>
            <w:bookmarkStart w:id="1" w:name="_Hlk213522151"/>
            <w:r w:rsidRPr="00270EE9">
              <w:rPr>
                <w:rFonts w:hint="eastAsia"/>
                <w:sz w:val="20"/>
                <w:szCs w:val="21"/>
              </w:rPr>
              <w:t>No</w:t>
            </w:r>
          </w:p>
        </w:tc>
        <w:tc>
          <w:tcPr>
            <w:tcW w:w="10965" w:type="dxa"/>
            <w:vAlign w:val="center"/>
          </w:tcPr>
          <w:p w14:paraId="0F35E331" w14:textId="5E2ED9CC" w:rsidR="00237732" w:rsidRPr="00CD5374" w:rsidRDefault="00C64C7A" w:rsidP="00501AFD">
            <w:pPr>
              <w:spacing w:line="300" w:lineRule="exact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</w:t>
            </w:r>
            <w:r>
              <w:rPr>
                <w:rFonts w:hint="eastAsia"/>
                <w:sz w:val="22"/>
                <w:szCs w:val="24"/>
              </w:rPr>
              <w:t>omain/Item</w:t>
            </w:r>
          </w:p>
        </w:tc>
        <w:tc>
          <w:tcPr>
            <w:tcW w:w="567" w:type="dxa"/>
            <w:vAlign w:val="center"/>
          </w:tcPr>
          <w:p w14:paraId="21597803" w14:textId="3A971AC8" w:rsidR="00237732" w:rsidRPr="00501AFD" w:rsidRDefault="00893F77" w:rsidP="00501AFD">
            <w:pPr>
              <w:spacing w:line="180" w:lineRule="exact"/>
              <w:jc w:val="center"/>
              <w:rPr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sz w:val="22"/>
                <w:szCs w:val="24"/>
              </w:rPr>
              <w:t>c</w:t>
            </w:r>
            <w:r w:rsidR="00501AFD" w:rsidRPr="00501AFD">
              <w:rPr>
                <w:rFonts w:ascii="Times New Roman" w:hAnsi="Times New Roman" w:cs="Times New Roman"/>
                <w:sz w:val="22"/>
                <w:szCs w:val="24"/>
              </w:rPr>
              <w:t>annot do</w:t>
            </w:r>
            <w:r w:rsidR="00270EE9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it</w:t>
            </w:r>
          </w:p>
        </w:tc>
        <w:tc>
          <w:tcPr>
            <w:tcW w:w="701" w:type="dxa"/>
            <w:vAlign w:val="center"/>
          </w:tcPr>
          <w:p w14:paraId="005DE130" w14:textId="45012915" w:rsidR="00237732" w:rsidRPr="00501AFD" w:rsidRDefault="00501AFD" w:rsidP="00501AFD">
            <w:pPr>
              <w:spacing w:line="180" w:lineRule="exact"/>
              <w:jc w:val="center"/>
              <w:rPr>
                <w:sz w:val="22"/>
                <w:szCs w:val="24"/>
              </w:rPr>
            </w:pPr>
            <w:r w:rsidRPr="00501AFD">
              <w:rPr>
                <w:rFonts w:ascii="Times New Roman" w:hAnsi="Times New Roman" w:cs="Times New Roman"/>
                <w:sz w:val="22"/>
                <w:szCs w:val="24"/>
              </w:rPr>
              <w:t>can</w:t>
            </w:r>
            <w:r w:rsidR="00270EE9">
              <w:rPr>
                <w:rFonts w:ascii="Times New Roman" w:hAnsi="Times New Roman" w:cs="Times New Roman" w:hint="eastAsia"/>
                <w:sz w:val="22"/>
                <w:szCs w:val="24"/>
              </w:rPr>
              <w:t>not do it very well</w:t>
            </w:r>
          </w:p>
        </w:tc>
        <w:tc>
          <w:tcPr>
            <w:tcW w:w="620" w:type="dxa"/>
            <w:vAlign w:val="center"/>
          </w:tcPr>
          <w:p w14:paraId="2C94969A" w14:textId="4E238AB9" w:rsidR="00237732" w:rsidRPr="00501AFD" w:rsidRDefault="00501AFD" w:rsidP="00501AFD">
            <w:pPr>
              <w:spacing w:line="180" w:lineRule="exact"/>
              <w:jc w:val="center"/>
              <w:rPr>
                <w:sz w:val="22"/>
                <w:szCs w:val="24"/>
              </w:rPr>
            </w:pPr>
            <w:r w:rsidRPr="00501AFD">
              <w:rPr>
                <w:rFonts w:ascii="Times New Roman" w:hAnsi="Times New Roman" w:cs="Times New Roman"/>
                <w:sz w:val="22"/>
                <w:szCs w:val="24"/>
              </w:rPr>
              <w:t>can do</w:t>
            </w:r>
            <w:r w:rsidR="00270EE9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it a little</w:t>
            </w:r>
          </w:p>
        </w:tc>
        <w:tc>
          <w:tcPr>
            <w:tcW w:w="669" w:type="dxa"/>
            <w:vAlign w:val="center"/>
          </w:tcPr>
          <w:p w14:paraId="5B625335" w14:textId="1331DC32" w:rsidR="00237732" w:rsidRPr="00501AFD" w:rsidRDefault="00501AFD" w:rsidP="00501AFD">
            <w:pPr>
              <w:spacing w:line="180" w:lineRule="exact"/>
              <w:jc w:val="center"/>
              <w:rPr>
                <w:sz w:val="22"/>
                <w:szCs w:val="24"/>
              </w:rPr>
            </w:pPr>
            <w:r w:rsidRPr="00501AFD">
              <w:rPr>
                <w:rFonts w:ascii="Times New Roman" w:hAnsi="Times New Roman" w:cs="Times New Roman"/>
                <w:sz w:val="22"/>
                <w:szCs w:val="24"/>
              </w:rPr>
              <w:t>can do</w:t>
            </w:r>
            <w:r w:rsidR="00270EE9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it more or less</w:t>
            </w:r>
          </w:p>
        </w:tc>
        <w:tc>
          <w:tcPr>
            <w:tcW w:w="562" w:type="dxa"/>
            <w:vAlign w:val="center"/>
          </w:tcPr>
          <w:p w14:paraId="661F087F" w14:textId="7DDA0BFB" w:rsidR="00237732" w:rsidRPr="00501AFD" w:rsidRDefault="00501AFD" w:rsidP="00501AFD">
            <w:pPr>
              <w:spacing w:line="180" w:lineRule="exact"/>
              <w:jc w:val="center"/>
              <w:rPr>
                <w:sz w:val="22"/>
                <w:szCs w:val="24"/>
              </w:rPr>
            </w:pPr>
            <w:r w:rsidRPr="00501AFD">
              <w:rPr>
                <w:rFonts w:ascii="Times New Roman" w:hAnsi="Times New Roman" w:cs="Times New Roman"/>
                <w:sz w:val="22"/>
                <w:szCs w:val="24"/>
              </w:rPr>
              <w:t>can do</w:t>
            </w:r>
            <w:r w:rsidR="00270EE9">
              <w:rPr>
                <w:rFonts w:ascii="Times New Roman" w:hAnsi="Times New Roman" w:cs="Times New Roman" w:hint="eastAsia"/>
                <w:sz w:val="22"/>
                <w:szCs w:val="24"/>
              </w:rPr>
              <w:t xml:space="preserve"> it</w:t>
            </w:r>
          </w:p>
        </w:tc>
      </w:tr>
      <w:tr w:rsidR="00C64C7A" w14:paraId="1DBB7C6A" w14:textId="77777777" w:rsidTr="00270EE9">
        <w:tc>
          <w:tcPr>
            <w:tcW w:w="14596" w:type="dxa"/>
            <w:gridSpan w:val="7"/>
          </w:tcPr>
          <w:p w14:paraId="4A9DAB25" w14:textId="56DF65C6" w:rsidR="00C64C7A" w:rsidRPr="00CD5374" w:rsidRDefault="00C64C7A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b/>
                <w:bCs/>
                <w:sz w:val="22"/>
                <w:szCs w:val="24"/>
              </w:rPr>
              <w:t>Strategic Management for Driving Community Health</w:t>
            </w:r>
          </w:p>
        </w:tc>
      </w:tr>
      <w:tr w:rsidR="00501AFD" w14:paraId="19709C95" w14:textId="77777777" w:rsidTr="00270EE9">
        <w:tc>
          <w:tcPr>
            <w:tcW w:w="512" w:type="dxa"/>
            <w:vAlign w:val="center"/>
          </w:tcPr>
          <w:p w14:paraId="3CA0BD68" w14:textId="6CA8F255" w:rsidR="00CD5374" w:rsidRPr="00CD5374" w:rsidRDefault="00CD5374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bookmarkStart w:id="2" w:name="_Hlk213523122"/>
            <w:bookmarkEnd w:id="0"/>
            <w:bookmarkEnd w:id="1"/>
            <w:r w:rsidRPr="00CD5374"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10965" w:type="dxa"/>
          </w:tcPr>
          <w:p w14:paraId="7D8F22E2" w14:textId="04A95154" w:rsidR="00CD5374" w:rsidRPr="00CD5374" w:rsidRDefault="00E9221D" w:rsidP="00F27FDD">
            <w:pPr>
              <w:spacing w:line="280" w:lineRule="exact"/>
              <w:rPr>
                <w:sz w:val="22"/>
                <w:szCs w:val="24"/>
              </w:rPr>
            </w:pPr>
            <w:r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P</w:t>
            </w:r>
            <w:r w:rsidRPr="00E9221D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roposing initiatives that enable residents’ needs and community health issues to be reflected in programs and policies</w:t>
            </w:r>
            <w:r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.</w:t>
            </w:r>
          </w:p>
        </w:tc>
        <w:tc>
          <w:tcPr>
            <w:tcW w:w="567" w:type="dxa"/>
          </w:tcPr>
          <w:p w14:paraId="773A2BB6" w14:textId="7FAF946E" w:rsidR="00CD5374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0DABEFD0" w14:textId="0DDE3AF6" w:rsidR="00CD5374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181BBA6F" w14:textId="218895F5" w:rsidR="00CD5374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7ACBECD1" w14:textId="0FEDA063" w:rsidR="00CD5374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7C490C7A" w14:textId="2A2EBB46" w:rsidR="00CD5374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bookmarkEnd w:id="2"/>
      <w:tr w:rsidR="00501AFD" w14:paraId="19E1D30E" w14:textId="77777777" w:rsidTr="00270EE9">
        <w:tc>
          <w:tcPr>
            <w:tcW w:w="512" w:type="dxa"/>
            <w:vAlign w:val="center"/>
          </w:tcPr>
          <w:p w14:paraId="1033C823" w14:textId="286593F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10965" w:type="dxa"/>
          </w:tcPr>
          <w:p w14:paraId="2D91AF8C" w14:textId="4615C70E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Share a </w:t>
            </w:r>
            <w:r w:rsidR="00BB1F38"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 xml:space="preserve">vision for the 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community with residents and related stakeholders.</w:t>
            </w:r>
          </w:p>
        </w:tc>
        <w:tc>
          <w:tcPr>
            <w:tcW w:w="567" w:type="dxa"/>
          </w:tcPr>
          <w:p w14:paraId="4908569D" w14:textId="201C08F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5FEFAD2F" w14:textId="6E91983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08D3D059" w14:textId="6288782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40ECABDE" w14:textId="2877313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528A2CB4" w14:textId="7FA8B14C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501AFD" w14:paraId="3BCBB284" w14:textId="77777777" w:rsidTr="00270EE9">
        <w:tc>
          <w:tcPr>
            <w:tcW w:w="512" w:type="dxa"/>
            <w:vAlign w:val="center"/>
          </w:tcPr>
          <w:p w14:paraId="076A7583" w14:textId="5BEABA5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10965" w:type="dxa"/>
          </w:tcPr>
          <w:p w14:paraId="1A2AE9A0" w14:textId="61591449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Gain ideas for activities by referring to successful cases in other communities.</w:t>
            </w:r>
          </w:p>
        </w:tc>
        <w:tc>
          <w:tcPr>
            <w:tcW w:w="567" w:type="dxa"/>
          </w:tcPr>
          <w:p w14:paraId="7B515A17" w14:textId="3810686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7AFA22AE" w14:textId="68814E5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69117700" w14:textId="43A85306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5E0F3CB3" w14:textId="2B85F61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099888FB" w14:textId="4D3E427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501AFD" w14:paraId="56399206" w14:textId="77777777" w:rsidTr="00270EE9">
        <w:tc>
          <w:tcPr>
            <w:tcW w:w="512" w:type="dxa"/>
            <w:vAlign w:val="center"/>
          </w:tcPr>
          <w:p w14:paraId="108C47AD" w14:textId="2B1787F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4</w:t>
            </w:r>
          </w:p>
        </w:tc>
        <w:tc>
          <w:tcPr>
            <w:tcW w:w="10965" w:type="dxa"/>
          </w:tcPr>
          <w:p w14:paraId="70A66387" w14:textId="35F63065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Identify community strengths and health challenges through community assessments.</w:t>
            </w:r>
          </w:p>
        </w:tc>
        <w:tc>
          <w:tcPr>
            <w:tcW w:w="567" w:type="dxa"/>
          </w:tcPr>
          <w:p w14:paraId="3A452E46" w14:textId="6889C4D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0B0D1391" w14:textId="08509F7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0FB456E1" w14:textId="180205F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1475A7DE" w14:textId="20AB08D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00B5B6FC" w14:textId="5C7E86C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BCFC926" w14:textId="77777777" w:rsidTr="00270EE9">
        <w:tc>
          <w:tcPr>
            <w:tcW w:w="512" w:type="dxa"/>
            <w:vAlign w:val="center"/>
          </w:tcPr>
          <w:p w14:paraId="4FBFCCA3" w14:textId="40C7811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0965" w:type="dxa"/>
          </w:tcPr>
          <w:p w14:paraId="0C1A605C" w14:textId="516E8551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Discuss with residents what can be done together to solve community health issues.</w:t>
            </w:r>
          </w:p>
        </w:tc>
        <w:tc>
          <w:tcPr>
            <w:tcW w:w="567" w:type="dxa"/>
          </w:tcPr>
          <w:p w14:paraId="6AEF6669" w14:textId="06C5692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7D38C4CC" w14:textId="5E5F22A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05E2D3A7" w14:textId="02C150B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69DE65C9" w14:textId="4D41389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13F3D219" w14:textId="5A25E69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5B03A42C" w14:textId="77777777" w:rsidTr="00270EE9">
        <w:tc>
          <w:tcPr>
            <w:tcW w:w="512" w:type="dxa"/>
            <w:vAlign w:val="center"/>
          </w:tcPr>
          <w:p w14:paraId="3D6475E5" w14:textId="4692B68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6</w:t>
            </w:r>
          </w:p>
        </w:tc>
        <w:tc>
          <w:tcPr>
            <w:tcW w:w="10965" w:type="dxa"/>
          </w:tcPr>
          <w:p w14:paraId="520BA9C8" w14:textId="63E53A86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Recognize how relevant laws, ordinances, and governmental notifications influence community activities.</w:t>
            </w:r>
          </w:p>
        </w:tc>
        <w:tc>
          <w:tcPr>
            <w:tcW w:w="567" w:type="dxa"/>
          </w:tcPr>
          <w:p w14:paraId="247D4476" w14:textId="7B0BC32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74B81E6F" w14:textId="0D4ADE5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567471AC" w14:textId="0C40F04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4C39BC4F" w14:textId="324D7AA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5DFA00F5" w14:textId="6167235F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3E3993FB" w14:textId="77777777" w:rsidTr="00270EE9">
        <w:tc>
          <w:tcPr>
            <w:tcW w:w="512" w:type="dxa"/>
            <w:vAlign w:val="center"/>
          </w:tcPr>
          <w:p w14:paraId="35BE1EC7" w14:textId="3BB21B5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7</w:t>
            </w:r>
          </w:p>
        </w:tc>
        <w:tc>
          <w:tcPr>
            <w:tcW w:w="10965" w:type="dxa"/>
          </w:tcPr>
          <w:p w14:paraId="59AF7642" w14:textId="4D1D3053" w:rsidR="00501AFD" w:rsidRPr="00CD5374" w:rsidRDefault="00BB1F38" w:rsidP="00F27FDD">
            <w:pPr>
              <w:spacing w:line="280" w:lineRule="exact"/>
              <w:rPr>
                <w:sz w:val="22"/>
                <w:szCs w:val="24"/>
              </w:rPr>
            </w:pPr>
            <w:r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Determine</w:t>
            </w:r>
            <w:r w:rsidR="00501AFD"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whether individual health problems </w:t>
            </w:r>
            <w:r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reflect broader</w:t>
            </w:r>
            <w:r w:rsidR="00501AFD"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community health issues.</w:t>
            </w:r>
          </w:p>
        </w:tc>
        <w:tc>
          <w:tcPr>
            <w:tcW w:w="567" w:type="dxa"/>
          </w:tcPr>
          <w:p w14:paraId="3B58A422" w14:textId="3DC6ADA4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529D843E" w14:textId="0A002F9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7FE71AD5" w14:textId="442D8FF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5FFD5530" w14:textId="22F9AD3C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14B9FD5D" w14:textId="5F77A5D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6820EE7" w14:textId="77777777" w:rsidTr="00270EE9">
        <w:tc>
          <w:tcPr>
            <w:tcW w:w="512" w:type="dxa"/>
            <w:vAlign w:val="center"/>
          </w:tcPr>
          <w:p w14:paraId="41EECAB1" w14:textId="3ACE8E6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0965" w:type="dxa"/>
          </w:tcPr>
          <w:p w14:paraId="00E2BF39" w14:textId="6E1150D5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Identify and foster community leaders who can serve as key persons in the community.</w:t>
            </w:r>
          </w:p>
        </w:tc>
        <w:tc>
          <w:tcPr>
            <w:tcW w:w="567" w:type="dxa"/>
          </w:tcPr>
          <w:p w14:paraId="15CE95CC" w14:textId="0C22418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31556D68" w14:textId="1938039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3552F9E6" w14:textId="14EEE99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4B49B6D9" w14:textId="2C83F3A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65F86D32" w14:textId="5D268D6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A3F5764" w14:textId="77777777" w:rsidTr="00270EE9">
        <w:tc>
          <w:tcPr>
            <w:tcW w:w="512" w:type="dxa"/>
            <w:vAlign w:val="center"/>
          </w:tcPr>
          <w:p w14:paraId="4682716F" w14:textId="2138C93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9</w:t>
            </w:r>
          </w:p>
        </w:tc>
        <w:tc>
          <w:tcPr>
            <w:tcW w:w="10965" w:type="dxa"/>
          </w:tcPr>
          <w:p w14:paraId="15468E09" w14:textId="0E04CB92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Identify social resources that are lacking in the community.</w:t>
            </w:r>
          </w:p>
        </w:tc>
        <w:tc>
          <w:tcPr>
            <w:tcW w:w="567" w:type="dxa"/>
          </w:tcPr>
          <w:p w14:paraId="4EC3B986" w14:textId="0EA9D13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45B123BE" w14:textId="23CCB78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37B5169A" w14:textId="7FA96984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3930DEF9" w14:textId="2141E4F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22E6C5CF" w14:textId="77FA977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2ED5C11F" w14:textId="77777777" w:rsidTr="00270EE9">
        <w:tc>
          <w:tcPr>
            <w:tcW w:w="512" w:type="dxa"/>
            <w:vAlign w:val="center"/>
          </w:tcPr>
          <w:p w14:paraId="3B084BDA" w14:textId="739D917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0965" w:type="dxa"/>
          </w:tcPr>
          <w:p w14:paraId="4852D0B2" w14:textId="28A97770" w:rsidR="00501AFD" w:rsidRPr="007A0E14" w:rsidRDefault="00501AFD" w:rsidP="00F27FDD">
            <w:pPr>
              <w:spacing w:line="280" w:lineRule="exact"/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Apply national, prefectural, and municipal policies and </w:t>
            </w:r>
            <w:r w:rsidR="007A0E14"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systems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to community activities.</w:t>
            </w:r>
          </w:p>
        </w:tc>
        <w:tc>
          <w:tcPr>
            <w:tcW w:w="567" w:type="dxa"/>
          </w:tcPr>
          <w:p w14:paraId="2C1D2916" w14:textId="6390F2F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75BE0476" w14:textId="4AC4CB36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15BE0A0C" w14:textId="7AB4B14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3694267B" w14:textId="0101E8C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6C951865" w14:textId="414B069C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4B8275D8" w14:textId="77777777" w:rsidTr="00270EE9">
        <w:tc>
          <w:tcPr>
            <w:tcW w:w="512" w:type="dxa"/>
            <w:vAlign w:val="center"/>
          </w:tcPr>
          <w:p w14:paraId="54DAB1B1" w14:textId="2D151F5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11</w:t>
            </w:r>
          </w:p>
        </w:tc>
        <w:tc>
          <w:tcPr>
            <w:tcW w:w="10965" w:type="dxa"/>
          </w:tcPr>
          <w:p w14:paraId="64DFA7BE" w14:textId="451AFB3C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Reflect individually on the processes and outcomes of community activities conducted as a public health nurse.</w:t>
            </w:r>
          </w:p>
        </w:tc>
        <w:tc>
          <w:tcPr>
            <w:tcW w:w="567" w:type="dxa"/>
          </w:tcPr>
          <w:p w14:paraId="7333190F" w14:textId="75CD119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0A554A04" w14:textId="5729515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05052EC8" w14:textId="6722049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32E07264" w14:textId="1F17F9F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679147F5" w14:textId="75DD470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B20E386" w14:textId="77777777" w:rsidTr="00270EE9">
        <w:tc>
          <w:tcPr>
            <w:tcW w:w="512" w:type="dxa"/>
            <w:vAlign w:val="center"/>
          </w:tcPr>
          <w:p w14:paraId="66EFB243" w14:textId="41A5424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0965" w:type="dxa"/>
          </w:tcPr>
          <w:p w14:paraId="1496A988" w14:textId="210BBCF6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Collaborate with and </w:t>
            </w:r>
            <w:r w:rsidR="00BB1F38"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coordinate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organizations and </w:t>
            </w:r>
            <w:r w:rsidR="00BB1F38"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>initiatives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conducted by multiple agencies in the community.</w:t>
            </w:r>
          </w:p>
        </w:tc>
        <w:tc>
          <w:tcPr>
            <w:tcW w:w="567" w:type="dxa"/>
          </w:tcPr>
          <w:p w14:paraId="72F27D2D" w14:textId="44FAD0A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</w:tcPr>
          <w:p w14:paraId="5BB91F15" w14:textId="6522785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</w:tcPr>
          <w:p w14:paraId="67EA4CA8" w14:textId="766FA93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</w:tcPr>
          <w:p w14:paraId="228BB5AE" w14:textId="34BBE71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</w:tcPr>
          <w:p w14:paraId="64C59639" w14:textId="279C5EA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501AFD" w14:paraId="0E8973E3" w14:textId="77777777" w:rsidTr="00270EE9">
        <w:tc>
          <w:tcPr>
            <w:tcW w:w="14596" w:type="dxa"/>
            <w:gridSpan w:val="7"/>
          </w:tcPr>
          <w:p w14:paraId="6B5A9EC2" w14:textId="689E0A4B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b/>
                <w:bCs/>
                <w:color w:val="000000"/>
                <w:sz w:val="22"/>
                <w:szCs w:val="24"/>
              </w:rPr>
              <w:t>Empowerment for Interprofessional and Organizational Collaboration</w:t>
            </w:r>
          </w:p>
        </w:tc>
      </w:tr>
      <w:tr w:rsidR="00270EE9" w14:paraId="4AA6B3B7" w14:textId="77777777" w:rsidTr="00F27FDD">
        <w:tc>
          <w:tcPr>
            <w:tcW w:w="512" w:type="dxa"/>
            <w:vAlign w:val="center"/>
          </w:tcPr>
          <w:p w14:paraId="4A2F853C" w14:textId="2307D8C4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13</w:t>
            </w:r>
          </w:p>
        </w:tc>
        <w:tc>
          <w:tcPr>
            <w:tcW w:w="10965" w:type="dxa"/>
          </w:tcPr>
          <w:p w14:paraId="1C172A5D" w14:textId="1C56CC8C" w:rsidR="00501AFD" w:rsidRPr="00CD5374" w:rsidRDefault="00501AFD" w:rsidP="004049D3">
            <w:pPr>
              <w:spacing w:line="24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Coordinate so that each profession within the Community General Support Center can demonstrate its professional expertise.</w:t>
            </w:r>
          </w:p>
        </w:tc>
        <w:tc>
          <w:tcPr>
            <w:tcW w:w="567" w:type="dxa"/>
            <w:vAlign w:val="center"/>
          </w:tcPr>
          <w:p w14:paraId="3FC0E3EA" w14:textId="7B7B9AA6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65F44F56" w14:textId="4FE8BEC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68949372" w14:textId="2EEC98E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26E96A43" w14:textId="45B305B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639E4AC1" w14:textId="7FEE82CF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7029B8F2" w14:textId="77777777" w:rsidTr="00F27FDD">
        <w:tc>
          <w:tcPr>
            <w:tcW w:w="512" w:type="dxa"/>
            <w:vAlign w:val="center"/>
          </w:tcPr>
          <w:p w14:paraId="78495901" w14:textId="2BA507E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14</w:t>
            </w:r>
          </w:p>
        </w:tc>
        <w:tc>
          <w:tcPr>
            <w:tcW w:w="10965" w:type="dxa"/>
          </w:tcPr>
          <w:p w14:paraId="30E8804A" w14:textId="43181A79" w:rsidR="004049D3" w:rsidRPr="004049D3" w:rsidRDefault="004049D3" w:rsidP="004049D3">
            <w:pPr>
              <w:spacing w:line="240" w:lineRule="exact"/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</w:pPr>
            <w:r w:rsidRPr="004049D3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Facilitate the smooth operation of meetings involving healthcare professionals by contributing public health nursing expertise.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28E5359" w14:textId="7C1D36C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09206D94" w14:textId="07CB92F7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3C187DFD" w14:textId="27D1CE65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12A627BB" w14:textId="36E7C92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0B4EFC17" w14:textId="751D2D3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26772E1D" w14:textId="77777777" w:rsidTr="00F27FDD">
        <w:tc>
          <w:tcPr>
            <w:tcW w:w="512" w:type="dxa"/>
            <w:vAlign w:val="center"/>
          </w:tcPr>
          <w:p w14:paraId="0BA91DC5" w14:textId="70F41F1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0965" w:type="dxa"/>
          </w:tcPr>
          <w:p w14:paraId="71E7B9CC" w14:textId="5B0116C0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Facilitate smooth collaboration between long-term care and medical professionals.</w:t>
            </w:r>
          </w:p>
        </w:tc>
        <w:tc>
          <w:tcPr>
            <w:tcW w:w="567" w:type="dxa"/>
            <w:vAlign w:val="center"/>
          </w:tcPr>
          <w:p w14:paraId="61CFBFE4" w14:textId="7B5D8D5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7A018689" w14:textId="4F036EE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27932783" w14:textId="51C2BEAE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535F9C3D" w14:textId="3719F17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15F9AD39" w14:textId="7951AE1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7235DDC" w14:textId="77777777" w:rsidTr="00F27FDD">
        <w:tc>
          <w:tcPr>
            <w:tcW w:w="512" w:type="dxa"/>
            <w:vAlign w:val="center"/>
          </w:tcPr>
          <w:p w14:paraId="4530D02C" w14:textId="0FFB691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16</w:t>
            </w:r>
          </w:p>
        </w:tc>
        <w:tc>
          <w:tcPr>
            <w:tcW w:w="10965" w:type="dxa"/>
          </w:tcPr>
          <w:p w14:paraId="7CAF0651" w14:textId="212CBA8F" w:rsidR="00501AFD" w:rsidRPr="00E9221D" w:rsidRDefault="00E9221D" w:rsidP="00F27FDD">
            <w:pPr>
              <w:spacing w:line="280" w:lineRule="exact"/>
              <w:rPr>
                <w:color w:val="000000" w:themeColor="text1"/>
                <w:sz w:val="22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E</w:t>
            </w:r>
            <w:r w:rsidRPr="00E9221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ngaging in practice while</w:t>
            </w:r>
            <w:r w:rsidRPr="00E9221D">
              <w:rPr>
                <w:color w:val="000000" w:themeColor="text1"/>
              </w:rPr>
              <w:t xml:space="preserve"> </w:t>
            </w:r>
            <w:r w:rsidRPr="00E9221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considering relationships with the establishing and operating bodies</w:t>
            </w:r>
            <w:r w:rsidRPr="00E9221D">
              <w:rPr>
                <w:rFonts w:ascii="Times New Roman" w:eastAsia="Yu Gothic" w:hAnsi="Times New Roman" w:cs="Times New Roman" w:hint="eastAsia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1924590" w14:textId="4D914B6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43839422" w14:textId="5A058E9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29D6A8A1" w14:textId="223C4C9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2B0FFEE2" w14:textId="7E520700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1FB1E824" w14:textId="2BE39146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501AFD" w14:paraId="63763FE9" w14:textId="77777777" w:rsidTr="00270EE9">
        <w:tc>
          <w:tcPr>
            <w:tcW w:w="14596" w:type="dxa"/>
            <w:gridSpan w:val="7"/>
          </w:tcPr>
          <w:p w14:paraId="580F7131" w14:textId="505FC20F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b/>
                <w:bCs/>
                <w:color w:val="000000"/>
                <w:sz w:val="22"/>
                <w:szCs w:val="24"/>
              </w:rPr>
              <w:t>Community-Rooted Outreach for Building Networks</w:t>
            </w:r>
          </w:p>
        </w:tc>
      </w:tr>
      <w:tr w:rsidR="00270EE9" w14:paraId="0812A380" w14:textId="77777777" w:rsidTr="00F27FDD">
        <w:tc>
          <w:tcPr>
            <w:tcW w:w="512" w:type="dxa"/>
            <w:vAlign w:val="center"/>
          </w:tcPr>
          <w:p w14:paraId="4A7EC90D" w14:textId="3084686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17</w:t>
            </w:r>
          </w:p>
        </w:tc>
        <w:tc>
          <w:tcPr>
            <w:tcW w:w="10965" w:type="dxa"/>
          </w:tcPr>
          <w:p w14:paraId="7CF3D7C7" w14:textId="277826E0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Identify residents in need of support through community and stakeholder networks.</w:t>
            </w:r>
          </w:p>
        </w:tc>
        <w:tc>
          <w:tcPr>
            <w:tcW w:w="567" w:type="dxa"/>
            <w:vAlign w:val="center"/>
          </w:tcPr>
          <w:p w14:paraId="31A9E840" w14:textId="08F42FC8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5E3FBBEF" w14:textId="1AD9C00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4E19B41D" w14:textId="2EA8CB7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4B1F92C7" w14:textId="1C92AF4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154EB8C2" w14:textId="425A49B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37B467EB" w14:textId="77777777" w:rsidTr="00F27FDD">
        <w:tc>
          <w:tcPr>
            <w:tcW w:w="512" w:type="dxa"/>
            <w:vAlign w:val="center"/>
          </w:tcPr>
          <w:p w14:paraId="4E1721BE" w14:textId="19A8AED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18</w:t>
            </w:r>
          </w:p>
        </w:tc>
        <w:tc>
          <w:tcPr>
            <w:tcW w:w="10965" w:type="dxa"/>
          </w:tcPr>
          <w:p w14:paraId="6876515C" w14:textId="39EFFA85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Utilize connections with community members such as welfare commissioners and neighbors to support older adults and their families.</w:t>
            </w:r>
          </w:p>
        </w:tc>
        <w:tc>
          <w:tcPr>
            <w:tcW w:w="567" w:type="dxa"/>
            <w:vAlign w:val="center"/>
          </w:tcPr>
          <w:p w14:paraId="1E1C205F" w14:textId="1CCA1FE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3812B035" w14:textId="1136025D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3FFEB6F9" w14:textId="6005546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29BE4081" w14:textId="47847446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02BD6ABC" w14:textId="3F6D6E62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08755CCB" w14:textId="77777777" w:rsidTr="00F27FDD">
        <w:tc>
          <w:tcPr>
            <w:tcW w:w="512" w:type="dxa"/>
            <w:vAlign w:val="center"/>
          </w:tcPr>
          <w:p w14:paraId="1F037000" w14:textId="4AE910E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19</w:t>
            </w:r>
          </w:p>
        </w:tc>
        <w:tc>
          <w:tcPr>
            <w:tcW w:w="10965" w:type="dxa"/>
          </w:tcPr>
          <w:p w14:paraId="61EC815F" w14:textId="48B831AA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 xml:space="preserve">Build </w:t>
            </w:r>
            <w:r w:rsidR="007A0E14" w:rsidRPr="007A0E1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familiar and trusting</w:t>
            </w:r>
            <w:r w:rsidR="00BB1F38">
              <w:rPr>
                <w:rFonts w:ascii="Times New Roman" w:eastAsia="Yu Gothic" w:hAnsi="Times New Roman" w:cs="Times New Roman" w:hint="eastAsia"/>
                <w:color w:val="000000"/>
                <w:sz w:val="22"/>
                <w:szCs w:val="24"/>
              </w:rPr>
              <w:t xml:space="preserve"> </w:t>
            </w: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relationships with residents and related stakeholders.</w:t>
            </w:r>
          </w:p>
        </w:tc>
        <w:tc>
          <w:tcPr>
            <w:tcW w:w="567" w:type="dxa"/>
            <w:vAlign w:val="center"/>
          </w:tcPr>
          <w:p w14:paraId="492BFD64" w14:textId="64306DF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37A4C40A" w14:textId="30F821D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47017DE3" w14:textId="3A37A913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1F474788" w14:textId="045E0191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0C8FECA0" w14:textId="256ECBFA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270EE9" w14:paraId="677E5E96" w14:textId="77777777" w:rsidTr="00F27FDD">
        <w:tc>
          <w:tcPr>
            <w:tcW w:w="512" w:type="dxa"/>
            <w:vAlign w:val="center"/>
          </w:tcPr>
          <w:p w14:paraId="197580BC" w14:textId="67C343A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 w:rsidRPr="00CD5374"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0965" w:type="dxa"/>
          </w:tcPr>
          <w:p w14:paraId="4BD86D7C" w14:textId="2DA0A17C" w:rsidR="00501AFD" w:rsidRPr="00CD5374" w:rsidRDefault="00501AFD" w:rsidP="00F27FDD">
            <w:pPr>
              <w:spacing w:line="280" w:lineRule="exact"/>
              <w:rPr>
                <w:sz w:val="22"/>
                <w:szCs w:val="24"/>
              </w:rPr>
            </w:pPr>
            <w:r w:rsidRPr="00CD5374">
              <w:rPr>
                <w:rFonts w:ascii="Times New Roman" w:eastAsia="Yu Gothic" w:hAnsi="Times New Roman" w:cs="Times New Roman"/>
                <w:color w:val="000000"/>
                <w:sz w:val="22"/>
                <w:szCs w:val="24"/>
              </w:rPr>
              <w:t>Support older adults and their families to achieve independence by drawing out their strengths.</w:t>
            </w:r>
          </w:p>
        </w:tc>
        <w:tc>
          <w:tcPr>
            <w:tcW w:w="567" w:type="dxa"/>
            <w:vAlign w:val="center"/>
          </w:tcPr>
          <w:p w14:paraId="48ED08EF" w14:textId="2694076B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701" w:type="dxa"/>
            <w:vAlign w:val="center"/>
          </w:tcPr>
          <w:p w14:paraId="487C9F53" w14:textId="17ED664C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620" w:type="dxa"/>
            <w:vAlign w:val="center"/>
          </w:tcPr>
          <w:p w14:paraId="6FF91F92" w14:textId="097A1D9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433D1DDF" w14:textId="2CCE1B99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562" w:type="dxa"/>
            <w:vAlign w:val="center"/>
          </w:tcPr>
          <w:p w14:paraId="1AAFDB57" w14:textId="7A058C14" w:rsidR="00501AFD" w:rsidRPr="00CD5374" w:rsidRDefault="00501AFD" w:rsidP="00F27FDD">
            <w:pPr>
              <w:spacing w:line="280" w:lineRule="exact"/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</w:p>
        </w:tc>
      </w:tr>
      <w:tr w:rsidR="00501AFD" w14:paraId="57A65849" w14:textId="77777777" w:rsidTr="00270EE9">
        <w:tc>
          <w:tcPr>
            <w:tcW w:w="14596" w:type="dxa"/>
            <w:gridSpan w:val="7"/>
          </w:tcPr>
          <w:p w14:paraId="1BF66C52" w14:textId="377403C7" w:rsidR="00501AFD" w:rsidRPr="00CD5374" w:rsidRDefault="00F27FDD" w:rsidP="00892890">
            <w:pPr>
              <w:spacing w:line="300" w:lineRule="exact"/>
              <w:ind w:firstLineChars="4500" w:firstLine="9900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No</w:t>
            </w:r>
            <w:r w:rsidR="00892890">
              <w:rPr>
                <w:rFonts w:hint="eastAsia"/>
                <w:sz w:val="22"/>
                <w:szCs w:val="24"/>
              </w:rPr>
              <w:t>.</w:t>
            </w:r>
            <w:r>
              <w:rPr>
                <w:rFonts w:hint="eastAsia"/>
                <w:sz w:val="22"/>
                <w:szCs w:val="24"/>
              </w:rPr>
              <w:t xml:space="preserve"> 1-20</w:t>
            </w:r>
            <w:r w:rsidR="00892890">
              <w:rPr>
                <w:rFonts w:hint="eastAsia"/>
                <w:sz w:val="22"/>
                <w:szCs w:val="24"/>
              </w:rPr>
              <w:t xml:space="preserve"> T</w:t>
            </w:r>
            <w:r>
              <w:rPr>
                <w:rFonts w:hint="eastAsia"/>
                <w:sz w:val="22"/>
                <w:szCs w:val="24"/>
              </w:rPr>
              <w:t>otal                       point</w:t>
            </w:r>
          </w:p>
        </w:tc>
      </w:tr>
    </w:tbl>
    <w:p w14:paraId="309B4B03" w14:textId="0C6E870E" w:rsidR="00237732" w:rsidRPr="00F27FDD" w:rsidRDefault="00BB1F38" w:rsidP="00F27FDD">
      <w:pPr>
        <w:spacing w:line="240" w:lineRule="exact"/>
        <w:jc w:val="left"/>
        <w:rPr>
          <w:rFonts w:ascii="Times New Roman" w:hAnsi="Times New Roman" w:cs="Times New Roman"/>
          <w:i/>
          <w:iCs/>
          <w:sz w:val="20"/>
          <w:szCs w:val="18"/>
        </w:rPr>
      </w:pPr>
      <w:r>
        <w:rPr>
          <w:rFonts w:ascii="Times New Roman" w:hAnsi="Times New Roman" w:cs="Times New Roman" w:hint="eastAsia"/>
          <w:sz w:val="20"/>
          <w:szCs w:val="21"/>
        </w:rPr>
        <w:t xml:space="preserve">Source: </w:t>
      </w:r>
      <w:r w:rsidR="00F27FDD" w:rsidRPr="006171F1">
        <w:rPr>
          <w:rFonts w:ascii="Times New Roman" w:hAnsi="Times New Roman" w:cs="Times New Roman"/>
          <w:sz w:val="20"/>
          <w:szCs w:val="21"/>
        </w:rPr>
        <w:t>T</w:t>
      </w:r>
      <w:r w:rsidR="00F27FDD">
        <w:rPr>
          <w:rFonts w:ascii="Times New Roman" w:hAnsi="Times New Roman" w:cs="Times New Roman" w:hint="eastAsia"/>
          <w:sz w:val="20"/>
          <w:szCs w:val="21"/>
        </w:rPr>
        <w:t>anaka Y</w:t>
      </w:r>
      <w:r w:rsidR="00F27FDD" w:rsidRPr="006171F1">
        <w:rPr>
          <w:rFonts w:ascii="Times New Roman" w:hAnsi="Times New Roman" w:cs="Times New Roman"/>
          <w:sz w:val="20"/>
          <w:szCs w:val="21"/>
        </w:rPr>
        <w:t>, Y</w:t>
      </w:r>
      <w:r w:rsidR="00F27FDD">
        <w:rPr>
          <w:rFonts w:ascii="Times New Roman" w:hAnsi="Times New Roman" w:cs="Times New Roman" w:hint="eastAsia"/>
          <w:sz w:val="20"/>
          <w:szCs w:val="21"/>
        </w:rPr>
        <w:t>okoyama A</w:t>
      </w:r>
      <w:r w:rsidR="00F27FDD" w:rsidRPr="006171F1">
        <w:rPr>
          <w:rFonts w:ascii="Times New Roman" w:hAnsi="Times New Roman" w:cs="Times New Roman"/>
          <w:sz w:val="20"/>
          <w:szCs w:val="21"/>
        </w:rPr>
        <w:t xml:space="preserve">, </w:t>
      </w:r>
      <w:proofErr w:type="spellStart"/>
      <w:r w:rsidR="00F27FDD" w:rsidRPr="006171F1">
        <w:rPr>
          <w:rFonts w:ascii="Times New Roman" w:hAnsi="Times New Roman" w:cs="Times New Roman"/>
          <w:sz w:val="20"/>
          <w:szCs w:val="21"/>
        </w:rPr>
        <w:t>K</w:t>
      </w:r>
      <w:r w:rsidR="00F27FDD">
        <w:rPr>
          <w:rFonts w:ascii="Times New Roman" w:hAnsi="Times New Roman" w:cs="Times New Roman" w:hint="eastAsia"/>
          <w:sz w:val="20"/>
          <w:szCs w:val="21"/>
        </w:rPr>
        <w:t>ameno</w:t>
      </w:r>
      <w:proofErr w:type="spellEnd"/>
      <w:r w:rsidR="00F27FDD">
        <w:rPr>
          <w:rFonts w:ascii="Times New Roman" w:hAnsi="Times New Roman" w:cs="Times New Roman" w:hint="eastAsia"/>
          <w:sz w:val="20"/>
          <w:szCs w:val="21"/>
        </w:rPr>
        <w:t xml:space="preserve"> J and </w:t>
      </w:r>
      <w:r w:rsidR="00F27FDD" w:rsidRPr="006171F1">
        <w:rPr>
          <w:rFonts w:ascii="Times New Roman" w:hAnsi="Times New Roman" w:cs="Times New Roman"/>
          <w:sz w:val="20"/>
          <w:szCs w:val="21"/>
        </w:rPr>
        <w:t>T</w:t>
      </w:r>
      <w:r w:rsidR="00F27FDD">
        <w:rPr>
          <w:rFonts w:ascii="Times New Roman" w:hAnsi="Times New Roman" w:cs="Times New Roman" w:hint="eastAsia"/>
          <w:sz w:val="20"/>
          <w:szCs w:val="21"/>
        </w:rPr>
        <w:t>adaka E</w:t>
      </w:r>
      <w:r w:rsidR="00F27FDD" w:rsidRPr="006171F1">
        <w:rPr>
          <w:rFonts w:ascii="Times New Roman" w:hAnsi="Times New Roman" w:cs="Times New Roman"/>
          <w:sz w:val="20"/>
          <w:szCs w:val="21"/>
        </w:rPr>
        <w:t xml:space="preserve">, </w:t>
      </w:r>
      <w:r w:rsidR="00F27FDD" w:rsidRPr="00687275">
        <w:rPr>
          <w:rFonts w:ascii="Times New Roman" w:hAnsi="Times New Roman" w:cs="Times New Roman"/>
          <w:i/>
          <w:iCs/>
          <w:sz w:val="20"/>
          <w:szCs w:val="18"/>
        </w:rPr>
        <w:t>Development and Validation of the Community Development Competency Scale for Public Health Nurses in Community General Support Centers in Japan</w:t>
      </w:r>
      <w:r w:rsidR="00F27FDD" w:rsidRPr="00687275">
        <w:rPr>
          <w:rFonts w:ascii="Times New Roman" w:hAnsi="Times New Roman" w:cs="Times New Roman" w:hint="eastAsia"/>
          <w:i/>
          <w:iCs/>
          <w:sz w:val="20"/>
          <w:szCs w:val="18"/>
        </w:rPr>
        <w:t>.</w:t>
      </w:r>
    </w:p>
    <w:sectPr w:rsidR="00237732" w:rsidRPr="00F27FDD" w:rsidSect="00501AFD">
      <w:pgSz w:w="16838" w:h="11906" w:orient="landscape" w:code="9"/>
      <w:pgMar w:top="964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033E" w14:textId="77777777" w:rsidR="000971FF" w:rsidRDefault="000971FF" w:rsidP="00237732">
      <w:r>
        <w:separator/>
      </w:r>
    </w:p>
  </w:endnote>
  <w:endnote w:type="continuationSeparator" w:id="0">
    <w:p w14:paraId="0CC936B9" w14:textId="77777777" w:rsidR="000971FF" w:rsidRDefault="000971FF" w:rsidP="0023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8E59E" w14:textId="77777777" w:rsidR="000971FF" w:rsidRDefault="000971FF" w:rsidP="00237732">
      <w:r>
        <w:separator/>
      </w:r>
    </w:p>
  </w:footnote>
  <w:footnote w:type="continuationSeparator" w:id="0">
    <w:p w14:paraId="6BAB46FE" w14:textId="77777777" w:rsidR="000971FF" w:rsidRDefault="000971FF" w:rsidP="00237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AF"/>
    <w:rsid w:val="00045680"/>
    <w:rsid w:val="000971FF"/>
    <w:rsid w:val="00126653"/>
    <w:rsid w:val="00202F66"/>
    <w:rsid w:val="00237732"/>
    <w:rsid w:val="00270EE9"/>
    <w:rsid w:val="004049D3"/>
    <w:rsid w:val="004A4BEC"/>
    <w:rsid w:val="00501AFD"/>
    <w:rsid w:val="005458BF"/>
    <w:rsid w:val="00606204"/>
    <w:rsid w:val="006938CC"/>
    <w:rsid w:val="007559E8"/>
    <w:rsid w:val="007A0E14"/>
    <w:rsid w:val="007E0B31"/>
    <w:rsid w:val="007E7676"/>
    <w:rsid w:val="007F00C9"/>
    <w:rsid w:val="008359D0"/>
    <w:rsid w:val="00892890"/>
    <w:rsid w:val="00893F77"/>
    <w:rsid w:val="008B2B82"/>
    <w:rsid w:val="00B0322A"/>
    <w:rsid w:val="00BB1F38"/>
    <w:rsid w:val="00C64C7A"/>
    <w:rsid w:val="00CD5374"/>
    <w:rsid w:val="00CE4B7A"/>
    <w:rsid w:val="00D33194"/>
    <w:rsid w:val="00D77BD9"/>
    <w:rsid w:val="00DF4EBC"/>
    <w:rsid w:val="00E724AF"/>
    <w:rsid w:val="00E9221D"/>
    <w:rsid w:val="00F2626F"/>
    <w:rsid w:val="00F27FDD"/>
    <w:rsid w:val="00FB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F11AA8"/>
  <w15:chartTrackingRefBased/>
  <w15:docId w15:val="{627C4F17-1857-48ED-A3BD-D943B59D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724A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2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24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24A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24A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24A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24A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24A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24A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724A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724A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724A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724A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724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72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24A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724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724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724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724A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724A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724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724A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724A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377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37732"/>
  </w:style>
  <w:style w:type="paragraph" w:styleId="ac">
    <w:name w:val="footer"/>
    <w:basedOn w:val="a"/>
    <w:link w:val="ad"/>
    <w:uiPriority w:val="99"/>
    <w:unhideWhenUsed/>
    <w:rsid w:val="0023773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37732"/>
  </w:style>
  <w:style w:type="table" w:styleId="ae">
    <w:name w:val="Table Grid"/>
    <w:basedOn w:val="a1"/>
    <w:uiPriority w:val="39"/>
    <w:rsid w:val="00237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4B12-9AB0-4B09-B292-B7EA7521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裕子 田中</dc:creator>
  <cp:keywords/>
  <dc:description/>
  <cp:lastModifiedBy>裕子 田中</cp:lastModifiedBy>
  <cp:revision>11</cp:revision>
  <dcterms:created xsi:type="dcterms:W3CDTF">2025-11-08T10:17:00Z</dcterms:created>
  <dcterms:modified xsi:type="dcterms:W3CDTF">2026-06-03T07:56:00Z</dcterms:modified>
</cp:coreProperties>
</file>